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rPr/>
      </w:pPr>
      <w:bookmarkStart w:colFirst="0" w:colLast="0" w:name="_baocsqtdvlsx" w:id="0"/>
      <w:bookmarkEnd w:id="0"/>
      <w:r w:rsidDel="00000000" w:rsidR="00000000" w:rsidRPr="00000000">
        <w:rPr>
          <w:rtl w:val="0"/>
        </w:rPr>
        <w:t xml:space="preserve">Ascenta HR: JLMSTR 6Ts Investment Readiness Briefing</w:t>
      </w:r>
    </w:p>
    <w:p w:rsidR="00000000" w:rsidDel="00000000" w:rsidP="00000000" w:rsidRDefault="00000000" w:rsidRPr="00000000" w14:paraId="00000002">
      <w:pPr>
        <w:pStyle w:val="Heading4"/>
        <w:rPr/>
      </w:pPr>
      <w:bookmarkStart w:colFirst="0" w:colLast="0" w:name="_w94h5zypausf" w:id="1"/>
      <w:bookmarkEnd w:id="1"/>
      <w:r w:rsidDel="00000000" w:rsidR="00000000" w:rsidRPr="00000000">
        <w:rPr>
          <w:rtl w:val="0"/>
        </w:rPr>
        <w:t xml:space="preserve">Executive Summary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Ascenta HR is a pre-seed company aiming to transition Human Capital Management (HCM) from a "system of record" into a "system of organizational guidance." Based on an evaluation using the JLMSTR 6Ts framework (Team, Terms, Traction, TAM, Technology, and Temerity), the company currently achieves an overall score of  </w:t>
      </w:r>
      <w:r w:rsidDel="00000000" w:rsidR="00000000" w:rsidRPr="00000000">
        <w:rPr>
          <w:b w:val="1"/>
          <w:bCs w:val="1"/>
          <w:rtl w:val="0"/>
        </w:rPr>
        <w:t xml:space="preserve">20.5/30 (68% readiness)</w:t>
      </w:r>
      <w:r w:rsidDel="00000000" w:rsidR="00000000" w:rsidRPr="00000000">
        <w:rPr>
          <w:rtl w:val="0"/>
        </w:rPr>
        <w:t xml:space="preserve"> .The company's core strength lies in its exceptional founder-market fit and a compelling product thesis. However, it currently faces a significant "proof problem." While the vision is ambitious and the product architecture is thoughtful, there is a lack of empirical evidence demonstrating that customers will pay for the initial wedge product or convert to the full platform. The current investment classification is  </w:t>
      </w:r>
      <w:r w:rsidDel="00000000" w:rsidR="00000000" w:rsidRPr="00000000">
        <w:rPr>
          <w:b w:val="1"/>
          <w:bCs w:val="1"/>
          <w:rtl w:val="0"/>
        </w:rPr>
        <w:t xml:space="preserve">Investigate / Conditional Proceed</w:t>
      </w:r>
      <w:r w:rsidDel="00000000" w:rsidR="00000000" w:rsidRPr="00000000">
        <w:rPr>
          <w:rtl w:val="0"/>
        </w:rPr>
        <w:t xml:space="preserve"> , pending the validation of its economic loops and technical defensibility.</w:t>
      </w:r>
    </w:p>
    <w:p w:rsidR="00000000" w:rsidDel="00000000" w:rsidP="00000000" w:rsidRDefault="00000000" w:rsidRPr="00000000" w14:paraId="00000004">
      <w:pPr>
        <w:pStyle w:val="Heading5"/>
        <w:rPr/>
      </w:pPr>
      <w:bookmarkStart w:colFirst="0" w:colLast="0" w:name="_4cwewi4oxr70" w:id="2"/>
      <w:bookmarkEnd w:id="2"/>
      <w:r w:rsidDel="00000000" w:rsidR="00000000" w:rsidRPr="00000000">
        <w:rPr>
          <w:rtl w:val="0"/>
        </w:rPr>
        <w:t xml:space="preserve">JLMSTR Score Summary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6T Component,Score,Assessment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Team,4.5 / 5,Excellent; deep domain expertise and technical capability.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Terms,3.0 / 5,"Needs definition; $600K ask is clear, but mechanics are missing."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Traction,2.0 / 5,"Primary weakness; GTM strategy is present, but actual evidence is not."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TAM,3.5 / 5,Attractive market; needs more empirical validation of obtainable share.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Technology,3.5 / 5,"Compelling thesis; ""Culture Gym"" is unique, but the AI moat is unclear."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Temerity,4.0 / 5,Strong; ambitious attempt to redefine the HCM category.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Total,20.5 / 30,68% Readiness</w:t>
      </w:r>
    </w:p>
    <w:p w:rsidR="00000000" w:rsidDel="00000000" w:rsidP="00000000" w:rsidRDefault="00000000" w:rsidRPr="00000000" w14:paraId="0000000D">
      <w:pPr>
        <w:pStyle w:val="Heading4"/>
        <w:rPr/>
      </w:pPr>
      <w:bookmarkStart w:colFirst="0" w:colLast="0" w:name="_tgc3x1m7vufe" w:id="3"/>
      <w:bookmarkEnd w:id="3"/>
      <w:r w:rsidDel="00000000" w:rsidR="00000000" w:rsidRPr="00000000">
        <w:rPr>
          <w:rtl w:val="0"/>
        </w:rPr>
        <w:t xml:space="preserve">Detailed Thematic Analysis</w:t>
      </w:r>
    </w:p>
    <w:p w:rsidR="00000000" w:rsidDel="00000000" w:rsidP="00000000" w:rsidRDefault="00000000" w:rsidRPr="00000000" w14:paraId="0000000E">
      <w:pPr>
        <w:pStyle w:val="Heading5"/>
        <w:rPr/>
      </w:pPr>
      <w:bookmarkStart w:colFirst="0" w:colLast="0" w:name="_dkfcw7u3uovg" w:id="4"/>
      <w:bookmarkEnd w:id="4"/>
      <w:r w:rsidDel="00000000" w:rsidR="00000000" w:rsidRPr="00000000">
        <w:rPr>
          <w:rtl w:val="0"/>
        </w:rPr>
        <w:t xml:space="preserve">1. Team: Founder-Market Fit (Score: 4.5/5)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The team is the strongest aspect of the company. CEO Andrea Stone is positioned as having "lived inside the problem," with experience in senior HR leadership, managing healthcare HR/payroll for over 800 employees, and SHRM credentials.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ind w:left="720" w:hanging="360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Key Personnel: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Andrea Stone (CEO/Domain):</w:t>
      </w:r>
      <w:r w:rsidDel="00000000" w:rsidR="00000000" w:rsidRPr="00000000">
        <w:rPr>
          <w:rtl w:val="0"/>
        </w:rPr>
        <w:t xml:space="preserve">  Deep HR and organizational development expertise.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James Brissette (CTO/Product):</w:t>
      </w:r>
      <w:r w:rsidDel="00000000" w:rsidR="00000000" w:rsidRPr="00000000">
        <w:rPr>
          <w:rtl w:val="0"/>
        </w:rPr>
        <w:t xml:space="preserve">  Full-stack engineering capability.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Haavard Sterri (GTM):</w:t>
      </w:r>
      <w:r w:rsidDel="00000000" w:rsidR="00000000" w:rsidRPr="00000000">
        <w:rPr>
          <w:rtl w:val="0"/>
        </w:rPr>
        <w:t xml:space="preserve">  Marketing and commercialization experience.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Analysis:</w:t>
      </w:r>
      <w:r w:rsidDel="00000000" w:rsidR="00000000" w:rsidRPr="00000000">
        <w:rPr>
          <w:rtl w:val="0"/>
        </w:rPr>
        <w:t xml:space="preserve">  The combination of domain expertise and technical skill is unusually high for a pre-seed company. However, the current presentation includes a large number of contributors and advisors, which may obscure the core operating team. To increase investment readiness, the company must clarify who is full-time, who has equity, and who owns the primary business functions (engineering, product, and sales).</w:t>
      </w:r>
    </w:p>
    <w:p w:rsidR="00000000" w:rsidDel="00000000" w:rsidP="00000000" w:rsidRDefault="00000000" w:rsidRPr="00000000" w14:paraId="00000015">
      <w:pPr>
        <w:pStyle w:val="Heading5"/>
        <w:rPr/>
      </w:pPr>
      <w:bookmarkStart w:colFirst="0" w:colLast="0" w:name="_11wmwhv8ep0f" w:id="5"/>
      <w:bookmarkEnd w:id="5"/>
      <w:r w:rsidDel="00000000" w:rsidR="00000000" w:rsidRPr="00000000">
        <w:rPr>
          <w:rtl w:val="0"/>
        </w:rPr>
        <w:t xml:space="preserve">2. Terms: Financing and Milestones (Score: 3.0/5)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The company is seeking  </w:t>
      </w:r>
      <w:r w:rsidDel="00000000" w:rsidR="00000000" w:rsidRPr="00000000">
        <w:rPr>
          <w:b w:val="1"/>
          <w:bCs w:val="1"/>
          <w:rtl w:val="0"/>
        </w:rPr>
        <w:t xml:space="preserve">$600,000</w:t>
      </w:r>
      <w:r w:rsidDel="00000000" w:rsidR="00000000" w:rsidRPr="00000000">
        <w:rPr>
          <w:rtl w:val="0"/>
        </w:rPr>
        <w:t xml:space="preserve">  in pre-seed funding. It is currently founder-funded and pre-revenue, with a goal of reaching 150 paying "Culture Gym" customers by spring 2027.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ind w:left="720" w:hanging="360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Proposed Fund Allocation: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62% Engineering &amp; Product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34% Growth, Marketing &amp; Sales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2% Infrastructure &amp; Security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2% Legal, Payroll &amp; Contingency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Analysis:</w:t>
      </w:r>
      <w:r w:rsidDel="00000000" w:rsidR="00000000" w:rsidRPr="00000000">
        <w:rPr>
          <w:rtl w:val="0"/>
        </w:rPr>
        <w:t xml:space="preserve">  While the $600K ask is believable, the financing mechanics (valuation cap, instrument type, cap table) are missing. The "Steelman" view suggests the company should reframe the raise around  </w:t>
      </w:r>
      <w:r w:rsidDel="00000000" w:rsidR="00000000" w:rsidRPr="00000000">
        <w:rPr>
          <w:b w:val="1"/>
          <w:bCs w:val="1"/>
          <w:rtl w:val="0"/>
        </w:rPr>
        <w:t xml:space="preserve">de-risking</w:t>
      </w:r>
      <w:r w:rsidDel="00000000" w:rsidR="00000000" w:rsidRPr="00000000">
        <w:rPr>
          <w:rtl w:val="0"/>
        </w:rPr>
        <w:t xml:space="preserve"> —proving the economic loop and product-market fit—rather than just "funding engineering."</w:t>
      </w:r>
    </w:p>
    <w:p w:rsidR="00000000" w:rsidDel="00000000" w:rsidP="00000000" w:rsidRDefault="00000000" w:rsidRPr="00000000" w14:paraId="0000001D">
      <w:pPr>
        <w:pStyle w:val="Heading5"/>
        <w:rPr/>
      </w:pPr>
      <w:bookmarkStart w:colFirst="0" w:colLast="0" w:name="_tow6q8mpw358" w:id="6"/>
      <w:bookmarkEnd w:id="6"/>
      <w:r w:rsidDel="00000000" w:rsidR="00000000" w:rsidRPr="00000000">
        <w:rPr>
          <w:rtl w:val="0"/>
        </w:rPr>
        <w:t xml:space="preserve">3. Traction: The Primary Weakness (Score: 2.0/5)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The company’s traction section currently outlines a waitlist and go-to-market (GTM) strategy rather than actual evidence of customer behavior.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Identified Risks:</w:t>
      </w:r>
      <w:r w:rsidDel="00000000" w:rsidR="00000000" w:rsidRPr="00000000">
        <w:rPr>
          <w:rtl w:val="0"/>
        </w:rPr>
        <w:t xml:space="preserve">  The financial model relies on the assumption that Small and Mid-sized Businesses (SMBs) will pay $200/month for the "Culture Gym" and later convert to a $15 Per Employee Per Month (PEPM) platform.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Necessary Proof Points:</w:t>
      </w:r>
      <w:r w:rsidDel="00000000" w:rsidR="00000000" w:rsidRPr="00000000">
        <w:rPr>
          <w:rtl w:val="0"/>
        </w:rPr>
        <w:t xml:space="preserve">  To become financeable, the company needs to demonstrate: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10+ paying Culture Gym customers at the $200 price point.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Weekly active manager usage exceeding 60%.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60/90-day retention exceeding 80%.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Documented commitments for full-platform pilots.</w:t>
      </w:r>
    </w:p>
    <w:p w:rsidR="00000000" w:rsidDel="00000000" w:rsidP="00000000" w:rsidRDefault="00000000" w:rsidRPr="00000000" w14:paraId="00000025">
      <w:pPr>
        <w:pStyle w:val="Heading5"/>
        <w:rPr/>
      </w:pPr>
      <w:bookmarkStart w:colFirst="0" w:colLast="0" w:name="_1rx3e31a1bo5" w:id="7"/>
      <w:bookmarkEnd w:id="7"/>
      <w:r w:rsidDel="00000000" w:rsidR="00000000" w:rsidRPr="00000000">
        <w:rPr>
          <w:rtl w:val="0"/>
        </w:rPr>
        <w:t xml:space="preserve">4. Total Addressable Market (TAM): Category Arithmetic (Score: 3.5/5)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The company identifies a massive market, but the path from category size to obtainable revenue requires more clarity.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720" w:hanging="360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Market Figures: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TAM:</w:t>
      </w:r>
      <w:r w:rsidDel="00000000" w:rsidR="00000000" w:rsidRPr="00000000">
        <w:rPr>
          <w:rtl w:val="0"/>
        </w:rPr>
        <w:t xml:space="preserve">  $58.7B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SAM:</w:t>
      </w:r>
      <w:r w:rsidDel="00000000" w:rsidR="00000000" w:rsidRPr="00000000">
        <w:rPr>
          <w:rtl w:val="0"/>
        </w:rPr>
        <w:t xml:space="preserve">  &gt;$2.7B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SOM:</w:t>
      </w:r>
      <w:r w:rsidDel="00000000" w:rsidR="00000000" w:rsidRPr="00000000">
        <w:rPr>
          <w:rtl w:val="0"/>
        </w:rPr>
        <w:t xml:space="preserve">  $135M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Analysis:</w:t>
      </w:r>
      <w:r w:rsidDel="00000000" w:rsidR="00000000" w:rsidRPr="00000000">
        <w:rPr>
          <w:rtl w:val="0"/>
        </w:rPr>
        <w:t xml:space="preserve">  The core argument is that SMBs are underserved by transaction-focused HR software. While the $58.7B headline is large, the more compelling argument is the identification of 100,000 target firms, where capturing just 500 would produce roughly $13.5M in ARR.</w:t>
      </w:r>
    </w:p>
    <w:p w:rsidR="00000000" w:rsidDel="00000000" w:rsidP="00000000" w:rsidRDefault="00000000" w:rsidRPr="00000000" w14:paraId="0000002C">
      <w:pPr>
        <w:pStyle w:val="Heading5"/>
        <w:rPr/>
      </w:pPr>
      <w:bookmarkStart w:colFirst="0" w:colLast="0" w:name="_yinsweohtu1d" w:id="8"/>
      <w:bookmarkEnd w:id="8"/>
      <w:r w:rsidDel="00000000" w:rsidR="00000000" w:rsidRPr="00000000">
        <w:rPr>
          <w:rtl w:val="0"/>
        </w:rPr>
        <w:t xml:space="preserve">5. Technology: Differentiation vs. Defensibility (Score: 3.5/5)</w:t>
      </w:r>
    </w:p>
    <w:p w:rsidR="00000000" w:rsidDel="00000000" w:rsidP="00000000" w:rsidRDefault="00000000" w:rsidRPr="00000000" w14:paraId="0000002D">
      <w:pPr>
        <w:rPr>
          <w:b w:val="1"/>
          <w:bCs w:val="1"/>
        </w:rPr>
      </w:pPr>
      <w:r w:rsidDel="00000000" w:rsidR="00000000" w:rsidRPr="00000000">
        <w:rPr>
          <w:rtl w:val="0"/>
        </w:rPr>
        <w:t xml:space="preserve">Ascenta proposes a product architecture focused on recurring behavioral interaction through three systems:  </w:t>
      </w:r>
      <w:r w:rsidDel="00000000" w:rsidR="00000000" w:rsidRPr="00000000">
        <w:rPr>
          <w:b w:val="1"/>
          <w:bCs w:val="1"/>
          <w:rtl w:val="0"/>
        </w:rPr>
        <w:t xml:space="preserve">Strategy Studio, Leadership Library, and Culture Gym.</w:t>
      </w:r>
    </w:p>
    <w:p w:rsidR="00000000" w:rsidDel="00000000" w:rsidP="00000000" w:rsidRDefault="00000000" w:rsidRPr="00000000" w14:paraId="0000002E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The "Wedge":</w:t>
      </w:r>
      <w:r w:rsidDel="00000000" w:rsidR="00000000" w:rsidRPr="00000000">
        <w:rPr>
          <w:rtl w:val="0"/>
        </w:rPr>
        <w:t xml:space="preserve">  The Culture Gym uses a "Teach -&gt; Apply -&gt; Quiz -&gt; Reflect -&gt; Track" model to drive manager engagement.</w:t>
      </w:r>
    </w:p>
    <w:p w:rsidR="00000000" w:rsidDel="00000000" w:rsidP="00000000" w:rsidRDefault="00000000" w:rsidRPr="00000000" w14:paraId="0000002F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The Moat Problem:</w:t>
      </w:r>
      <w:r w:rsidDel="00000000" w:rsidR="00000000" w:rsidRPr="00000000">
        <w:rPr>
          <w:rtl w:val="0"/>
        </w:rPr>
        <w:t xml:space="preserve">  While the product is differentiated, the "AI-guided" nature lacks a demonstrated moat. To be truly defensible, Ascenta must show how it captures proprietary organizational data—manager behavior and employee outcomes—to create a "proprietary organizational intelligence layer" that incumbents cannot easily replicate.</w:t>
      </w:r>
    </w:p>
    <w:p w:rsidR="00000000" w:rsidDel="00000000" w:rsidP="00000000" w:rsidRDefault="00000000" w:rsidRPr="00000000" w14:paraId="00000030">
      <w:pPr>
        <w:pStyle w:val="Heading5"/>
        <w:rPr/>
      </w:pPr>
      <w:bookmarkStart w:colFirst="0" w:colLast="0" w:name="_hczep9hox6r4" w:id="9"/>
      <w:bookmarkEnd w:id="9"/>
      <w:r w:rsidDel="00000000" w:rsidR="00000000" w:rsidRPr="00000000">
        <w:rPr>
          <w:rtl w:val="0"/>
        </w:rPr>
        <w:t xml:space="preserve">6. Temerity: Philosophical Ambition (Score: 4.0/5)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The company's ambition is strong, aiming to move beyond record-keeping to guiding organizational decisions.</w:t>
      </w:r>
    </w:p>
    <w:p w:rsidR="00000000" w:rsidDel="00000000" w:rsidP="00000000" w:rsidRDefault="00000000" w:rsidRPr="00000000" w14:paraId="00000032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The Vision:</w:t>
      </w:r>
      <w:r w:rsidDel="00000000" w:rsidR="00000000" w:rsidRPr="00000000">
        <w:rPr>
          <w:rtl w:val="0"/>
        </w:rPr>
        <w:t xml:space="preserve">  "HR systems know what happened. Ascenta wants to help organizations decide what should happen next."</w:t>
      </w:r>
    </w:p>
    <w:p w:rsidR="00000000" w:rsidDel="00000000" w:rsidP="00000000" w:rsidRDefault="00000000" w:rsidRPr="00000000" w14:paraId="00000033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The Risk:</w:t>
      </w:r>
      <w:r w:rsidDel="00000000" w:rsidR="00000000" w:rsidRPr="00000000">
        <w:rPr>
          <w:rtl w:val="0"/>
        </w:rPr>
        <w:t xml:space="preserve">  The vision is so broad (covering payroll, engagement, culture, and AI) that it risks becoming "eight startups disguised as one." Success depends on the Culture Gym working as a narrow, effective wedge.</w:t>
      </w:r>
    </w:p>
    <w:p w:rsidR="00000000" w:rsidDel="00000000" w:rsidP="00000000" w:rsidRDefault="00000000" w:rsidRPr="00000000" w14:paraId="00000034">
      <w:pPr>
        <w:pStyle w:val="Heading4"/>
        <w:rPr/>
      </w:pPr>
      <w:bookmarkStart w:colFirst="0" w:colLast="0" w:name="_hwnyec1rag6k" w:id="10"/>
      <w:bookmarkEnd w:id="10"/>
      <w:r w:rsidDel="00000000" w:rsidR="00000000" w:rsidRPr="00000000">
        <w:rPr>
          <w:rtl w:val="0"/>
        </w:rPr>
        <w:t xml:space="preserve">Strategic Synthesis: Truth First, Red Team, Steelman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The following synthesis evaluates the company's thesis through three critical lenses to identify the core investment narrative.| Lens | Assessment || ------ | ------ || </w:t>
      </w:r>
      <w:r w:rsidDel="00000000" w:rsidR="00000000" w:rsidRPr="00000000">
        <w:rPr>
          <w:b w:val="1"/>
          <w:bCs w:val="1"/>
          <w:rtl w:val="0"/>
        </w:rPr>
        <w:t xml:space="preserve">Truth First</w:t>
      </w:r>
      <w:r w:rsidDel="00000000" w:rsidR="00000000" w:rsidRPr="00000000">
        <w:rPr>
          <w:rtl w:val="0"/>
        </w:rPr>
        <w:t xml:space="preserve"> | Strong founder-market fit and a compelling thesis. The product architecture is thoughtful, and the shift toward "organizational guidance" is a company-worthy idea. || </w:t>
      </w:r>
      <w:r w:rsidDel="00000000" w:rsidR="00000000" w:rsidRPr="00000000">
        <w:rPr>
          <w:b w:val="1"/>
          <w:bCs w:val="1"/>
          <w:rtl w:val="0"/>
        </w:rPr>
        <w:t xml:space="preserve">Red Team</w:t>
      </w:r>
      <w:r w:rsidDel="00000000" w:rsidR="00000000" w:rsidRPr="00000000">
        <w:rPr>
          <w:rtl w:val="0"/>
        </w:rPr>
        <w:t xml:space="preserve"> | The deck outruns the evidence. The financial model is a hypothesis, not a forecast. Almost every metric depends on unproven customer conversion from a $200 wedge to a $15 PEPM platform. || </w:t>
      </w:r>
      <w:r w:rsidDel="00000000" w:rsidR="00000000" w:rsidRPr="00000000">
        <w:rPr>
          <w:b w:val="1"/>
          <w:bCs w:val="1"/>
          <w:rtl w:val="0"/>
        </w:rPr>
        <w:t xml:space="preserve">Steelman</w:t>
      </w:r>
      <w:r w:rsidDel="00000000" w:rsidR="00000000" w:rsidRPr="00000000">
        <w:rPr>
          <w:rtl w:val="0"/>
        </w:rPr>
        <w:t xml:space="preserve"> | The company only needs to prove one economic loop ten to twenty times to become highly financeable: Acquire SMB -&gt; Sell Culture Gym -&gt; Demonstrate usage/value -&gt; Retain -&gt; Convert to full HCM. |</w:t>
      </w:r>
    </w:p>
    <w:p w:rsidR="00000000" w:rsidDel="00000000" w:rsidP="00000000" w:rsidRDefault="00000000" w:rsidRPr="00000000" w14:paraId="00000036">
      <w:pPr>
        <w:pStyle w:val="Heading4"/>
        <w:rPr/>
      </w:pPr>
      <w:bookmarkStart w:colFirst="0" w:colLast="0" w:name="_9mb7lcebhf82" w:id="11"/>
      <w:bookmarkEnd w:id="11"/>
      <w:r w:rsidDel="00000000" w:rsidR="00000000" w:rsidRPr="00000000">
        <w:rPr>
          <w:rtl w:val="0"/>
        </w:rPr>
        <w:t xml:space="preserve">Investment Gate and Diligence Requirements</w:t>
      </w:r>
    </w:p>
    <w:p w:rsidR="00000000" w:rsidDel="00000000" w:rsidP="00000000" w:rsidRDefault="00000000" w:rsidRPr="00000000" w14:paraId="00000037">
      <w:pPr>
        <w:pStyle w:val="Heading5"/>
        <w:rPr/>
      </w:pPr>
      <w:bookmarkStart w:colFirst="0" w:colLast="0" w:name="_9hnhxkya2qu9" w:id="12"/>
      <w:bookmarkEnd w:id="12"/>
      <w:r w:rsidDel="00000000" w:rsidR="00000000" w:rsidRPr="00000000">
        <w:rPr>
          <w:rtl w:val="0"/>
        </w:rPr>
        <w:t xml:space="preserve">Conditions for "Invest" Classification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To move from "Investigate" to "Invest," Ascenta must provide: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Traction Proof:</w:t>
      </w:r>
      <w:r w:rsidDel="00000000" w:rsidR="00000000" w:rsidRPr="00000000">
        <w:rPr>
          <w:rtl w:val="0"/>
        </w:rPr>
        <w:t xml:space="preserve">  10+ genuinely paying companies with usage/retention data.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Technology Proof:</w:t>
      </w:r>
      <w:r w:rsidDel="00000000" w:rsidR="00000000" w:rsidRPr="00000000">
        <w:rPr>
          <w:rtl w:val="0"/>
        </w:rPr>
        <w:t xml:space="preserve">  Clearer explanation of proprietary data flywheels and security.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Terms Clarity:</w:t>
      </w:r>
      <w:r w:rsidDel="00000000" w:rsidR="00000000" w:rsidRPr="00000000">
        <w:rPr>
          <w:rtl w:val="0"/>
        </w:rPr>
        <w:t xml:space="preserve">  Specifics on the financing instrument, cap table, and milestone-based use of funds.</w:t>
      </w:r>
    </w:p>
    <w:p w:rsidR="00000000" w:rsidDel="00000000" w:rsidP="00000000" w:rsidRDefault="00000000" w:rsidRPr="00000000" w14:paraId="0000003C">
      <w:pPr>
        <w:pStyle w:val="Heading5"/>
        <w:rPr/>
      </w:pPr>
      <w:bookmarkStart w:colFirst="0" w:colLast="0" w:name="_wcyhb8sstzza" w:id="13"/>
      <w:bookmarkEnd w:id="13"/>
      <w:r w:rsidDel="00000000" w:rsidR="00000000" w:rsidRPr="00000000">
        <w:rPr>
          <w:rtl w:val="0"/>
        </w:rPr>
        <w:t xml:space="preserve">The Five Essential Diligence Questions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If time is limited, the following five questions are prioritized to determine the company's viability:</w:t>
      </w:r>
    </w:p>
    <w:p w:rsidR="00000000" w:rsidDel="00000000" w:rsidP="00000000" w:rsidRDefault="00000000" w:rsidRPr="00000000" w14:paraId="0000003E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Who has actually paid, or committed to pay, $200/month for the Culture Gym?</w:t>
      </w:r>
    </w:p>
    <w:p w:rsidR="00000000" w:rsidDel="00000000" w:rsidP="00000000" w:rsidRDefault="00000000" w:rsidRPr="00000000" w14:paraId="0000003F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empirical evidence exists that Culture Gym users will convert into the $15 PEPM platform?</w:t>
      </w:r>
    </w:p>
    <w:p w:rsidR="00000000" w:rsidDel="00000000" w:rsidP="00000000" w:rsidRDefault="00000000" w:rsidRPr="00000000" w14:paraId="00000040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will Ascenta possess after serving 100 customers that an incumbent (like Rippling or ADP) cannot easily reproduce?</w:t>
      </w:r>
    </w:p>
    <w:p w:rsidR="00000000" w:rsidDel="00000000" w:rsidP="00000000" w:rsidRDefault="00000000" w:rsidRPr="00000000" w14:paraId="00000041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Exactly what measurable milestone (customers, ARR, or product completion) does the $600K purchase?</w:t>
      </w:r>
    </w:p>
    <w:p w:rsidR="00000000" w:rsidDel="00000000" w:rsidP="00000000" w:rsidRDefault="00000000" w:rsidRPr="00000000" w14:paraId="00000042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core assumption, if proven false, kills the company?</w:t>
      </w:r>
    </w:p>
    <w:p w:rsidR="00000000" w:rsidDel="00000000" w:rsidP="00000000" w:rsidRDefault="00000000" w:rsidRPr="00000000" w14:paraId="00000043">
      <w:pPr>
        <w:pStyle w:val="Heading5"/>
        <w:rPr/>
      </w:pPr>
      <w:bookmarkStart w:colFirst="0" w:colLast="0" w:name="_hne7jj69znh6" w:id="14"/>
      <w:bookmarkEnd w:id="14"/>
      <w:r w:rsidDel="00000000" w:rsidR="00000000" w:rsidRPr="00000000">
        <w:rPr>
          <w:rtl w:val="0"/>
        </w:rPr>
        <w:t xml:space="preserve">Final Summary Quote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"Ascenta does not presently have a Team problem, a TAM problem, or a Temerity problem. It has a proof problem. That is a much better problem to have."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